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260" w:type="dxa"/>
        <w:tblInd w:w="3191" w:type="dxa"/>
        <w:tblLayout w:type="fixed"/>
        <w:tblCellMar>
          <w:left w:w="70" w:type="dxa"/>
          <w:right w:w="70" w:type="dxa"/>
        </w:tblCellMar>
        <w:tblLook w:val="04A0" w:firstRow="1" w:lastRow="0" w:firstColumn="1" w:lastColumn="0" w:noHBand="0" w:noVBand="1"/>
      </w:tblPr>
      <w:tblGrid>
        <w:gridCol w:w="850"/>
        <w:gridCol w:w="709"/>
        <w:gridCol w:w="992"/>
        <w:gridCol w:w="709"/>
      </w:tblGrid>
      <w:tr w:rsidR="00E046E0" w:rsidRPr="001D1FBB" w14:paraId="521E2EBC" w14:textId="77777777" w:rsidTr="00E046E0">
        <w:trPr>
          <w:cantSplit/>
          <w:trHeight w:val="293"/>
        </w:trPr>
        <w:tc>
          <w:tcPr>
            <w:tcW w:w="3260" w:type="dxa"/>
            <w:gridSpan w:val="4"/>
            <w:vAlign w:val="center"/>
          </w:tcPr>
          <w:p w14:paraId="266A2BC7" w14:textId="77777777" w:rsidR="00E046E0" w:rsidRPr="001D1FBB" w:rsidRDefault="00E046E0" w:rsidP="00B619A2">
            <w:pPr>
              <w:pStyle w:val="Intestazione"/>
              <w:tabs>
                <w:tab w:val="left" w:pos="780"/>
                <w:tab w:val="left" w:pos="922"/>
              </w:tabs>
              <w:ind w:right="-143"/>
              <w:jc w:val="center"/>
              <w:rPr>
                <w:rFonts w:ascii="Monotype Corsiva" w:hAnsi="Monotype Corsiva" w:cs="Lucida Sans Unicode"/>
                <w:b/>
                <w:i/>
                <w:iCs/>
                <w:sz w:val="12"/>
                <w:szCs w:val="12"/>
              </w:rPr>
            </w:pPr>
            <w:r w:rsidRPr="001F13FF">
              <w:rPr>
                <w:rFonts w:ascii="Monotype Corsiva" w:hAnsi="Monotype Corsiva" w:cs="Lucida Sans Unicode"/>
                <w:b/>
                <w:i/>
                <w:iCs/>
                <w:sz w:val="28"/>
                <w:szCs w:val="28"/>
              </w:rPr>
              <w:t>Ambito N12</w:t>
            </w:r>
          </w:p>
        </w:tc>
      </w:tr>
      <w:tr w:rsidR="00E046E0" w:rsidRPr="001D1FBB" w14:paraId="02D841BA" w14:textId="77777777" w:rsidTr="00E046E0">
        <w:trPr>
          <w:cantSplit/>
          <w:trHeight w:val="293"/>
        </w:trPr>
        <w:tc>
          <w:tcPr>
            <w:tcW w:w="850" w:type="dxa"/>
            <w:vAlign w:val="center"/>
            <w:hideMark/>
          </w:tcPr>
          <w:p w14:paraId="6AF3BA09" w14:textId="77777777" w:rsidR="00E046E0" w:rsidRPr="001D1FBB" w:rsidRDefault="00E046E0" w:rsidP="00B619A2">
            <w:pPr>
              <w:pStyle w:val="Intestazione"/>
              <w:rPr>
                <w:rFonts w:ascii="Monotype Corsiva" w:hAnsi="Monotype Corsiva" w:cs="Lucida Sans Unicode"/>
                <w:i/>
                <w:iCs/>
                <w:sz w:val="12"/>
                <w:szCs w:val="12"/>
              </w:rPr>
            </w:pPr>
            <w:r w:rsidRPr="001D1FBB">
              <w:rPr>
                <w:rFonts w:ascii="Monotype Corsiva" w:hAnsi="Monotype Corsiva" w:cs="Lucida Sans Unicode"/>
                <w:b/>
                <w:i/>
                <w:iCs/>
                <w:sz w:val="12"/>
                <w:szCs w:val="12"/>
              </w:rPr>
              <w:t>POZZUOLI</w:t>
            </w:r>
          </w:p>
        </w:tc>
        <w:tc>
          <w:tcPr>
            <w:tcW w:w="709" w:type="dxa"/>
            <w:vAlign w:val="center"/>
            <w:hideMark/>
          </w:tcPr>
          <w:p w14:paraId="2334E003" w14:textId="77777777" w:rsidR="00E046E0" w:rsidRPr="001D1FBB" w:rsidRDefault="00E046E0" w:rsidP="00B619A2">
            <w:pPr>
              <w:jc w:val="center"/>
              <w:rPr>
                <w:rFonts w:ascii="Monotype Corsiva" w:hAnsi="Monotype Corsiva" w:cs="Lucida Sans Unicode"/>
                <w:b/>
                <w:i/>
                <w:iCs/>
                <w:color w:val="000080"/>
                <w:sz w:val="12"/>
                <w:szCs w:val="12"/>
              </w:rPr>
            </w:pPr>
            <w:r w:rsidRPr="001D1FBB">
              <w:rPr>
                <w:rFonts w:ascii="Monotype Corsiva" w:hAnsi="Monotype Corsiva" w:cs="Lucida Sans Unicode"/>
                <w:b/>
                <w:i/>
                <w:iCs/>
                <w:color w:val="000080"/>
                <w:sz w:val="12"/>
                <w:szCs w:val="12"/>
              </w:rPr>
              <w:t>BACOLI</w:t>
            </w:r>
          </w:p>
        </w:tc>
        <w:tc>
          <w:tcPr>
            <w:tcW w:w="992" w:type="dxa"/>
            <w:vMerge w:val="restart"/>
            <w:vAlign w:val="center"/>
            <w:hideMark/>
          </w:tcPr>
          <w:p w14:paraId="3E828691" w14:textId="77777777" w:rsidR="00E046E0" w:rsidRPr="001D1FBB" w:rsidRDefault="00E046E0" w:rsidP="00B619A2">
            <w:pPr>
              <w:pStyle w:val="Titolo2"/>
              <w:rPr>
                <w:rFonts w:ascii="Monotype Corsiva" w:hAnsi="Monotype Corsiva" w:cs="Lucida Sans Unicode"/>
                <w:b/>
                <w:i w:val="0"/>
                <w:sz w:val="12"/>
                <w:szCs w:val="12"/>
              </w:rPr>
            </w:pPr>
            <w:r w:rsidRPr="001D1FBB">
              <w:rPr>
                <w:rFonts w:ascii="Georgia" w:hAnsi="Georgia"/>
                <w:noProof/>
                <w:color w:val="000000"/>
                <w:sz w:val="12"/>
                <w:szCs w:val="12"/>
              </w:rPr>
              <w:drawing>
                <wp:inline distT="0" distB="0" distL="0" distR="0" wp14:anchorId="7F455685" wp14:editId="22152FE5">
                  <wp:extent cx="533400" cy="704850"/>
                  <wp:effectExtent l="0" t="0" r="0" b="0"/>
                  <wp:docPr id="2" name="Immagine 2" descr="asl napol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 napoli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p>
        </w:tc>
        <w:tc>
          <w:tcPr>
            <w:tcW w:w="709" w:type="dxa"/>
            <w:vAlign w:val="center"/>
            <w:hideMark/>
          </w:tcPr>
          <w:p w14:paraId="30713A59" w14:textId="77777777" w:rsidR="00E046E0" w:rsidRPr="001D1FBB" w:rsidRDefault="00E046E0" w:rsidP="00B619A2">
            <w:pPr>
              <w:pStyle w:val="Intestazione"/>
              <w:tabs>
                <w:tab w:val="left" w:pos="780"/>
                <w:tab w:val="left" w:pos="922"/>
              </w:tabs>
              <w:ind w:right="-143"/>
              <w:rPr>
                <w:rFonts w:ascii="Monotype Corsiva" w:hAnsi="Monotype Corsiva" w:cs="Lucida Sans Unicode"/>
                <w:i/>
                <w:iCs/>
                <w:sz w:val="12"/>
                <w:szCs w:val="12"/>
              </w:rPr>
            </w:pPr>
            <w:r w:rsidRPr="001D1FBB">
              <w:rPr>
                <w:rFonts w:ascii="Monotype Corsiva" w:hAnsi="Monotype Corsiva" w:cs="Lucida Sans Unicode"/>
                <w:b/>
                <w:i/>
                <w:iCs/>
                <w:sz w:val="12"/>
                <w:szCs w:val="12"/>
              </w:rPr>
              <w:t>MONTE DI PROCIDA</w:t>
            </w:r>
          </w:p>
        </w:tc>
      </w:tr>
      <w:tr w:rsidR="00E046E0" w14:paraId="021CF2BD" w14:textId="77777777" w:rsidTr="00E046E0">
        <w:trPr>
          <w:cantSplit/>
          <w:trHeight w:val="836"/>
        </w:trPr>
        <w:tc>
          <w:tcPr>
            <w:tcW w:w="850" w:type="dxa"/>
            <w:vAlign w:val="center"/>
            <w:hideMark/>
          </w:tcPr>
          <w:p w14:paraId="3D5E246F" w14:textId="77777777" w:rsidR="00E046E0" w:rsidRDefault="00E046E0" w:rsidP="00B619A2">
            <w:pPr>
              <w:pStyle w:val="Intestazione"/>
              <w:jc w:val="center"/>
            </w:pPr>
            <w:r>
              <w:object w:dxaOrig="1110" w:dyaOrig="1605" w14:anchorId="21DB1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0.25pt" o:ole="">
                  <v:imagedata r:id="rId7" o:title=""/>
                </v:shape>
                <o:OLEObject Type="Embed" ProgID="PBrush" ShapeID="_x0000_i1025" DrawAspect="Content" ObjectID="_1666526098" r:id="rId8"/>
              </w:object>
            </w:r>
          </w:p>
        </w:tc>
        <w:tc>
          <w:tcPr>
            <w:tcW w:w="709" w:type="dxa"/>
            <w:vAlign w:val="center"/>
            <w:hideMark/>
          </w:tcPr>
          <w:p w14:paraId="5FA88214" w14:textId="77777777" w:rsidR="00E046E0" w:rsidRDefault="00E046E0" w:rsidP="00B619A2">
            <w:pPr>
              <w:jc w:val="center"/>
            </w:pPr>
            <w:r>
              <w:rPr>
                <w:noProof/>
              </w:rPr>
              <w:drawing>
                <wp:inline distT="0" distB="0" distL="0" distR="0" wp14:anchorId="6CEE4F61" wp14:editId="0D681B53">
                  <wp:extent cx="419100" cy="428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solidFill>
                            <a:srgbClr val="FFFFFF"/>
                          </a:solidFill>
                          <a:ln>
                            <a:noFill/>
                          </a:ln>
                        </pic:spPr>
                      </pic:pic>
                    </a:graphicData>
                  </a:graphic>
                </wp:inline>
              </w:drawing>
            </w:r>
          </w:p>
        </w:tc>
        <w:tc>
          <w:tcPr>
            <w:tcW w:w="992" w:type="dxa"/>
            <w:vMerge/>
            <w:vAlign w:val="center"/>
            <w:hideMark/>
          </w:tcPr>
          <w:p w14:paraId="5E931C3F" w14:textId="77777777" w:rsidR="00E046E0" w:rsidRDefault="00E046E0" w:rsidP="00B619A2">
            <w:pPr>
              <w:rPr>
                <w:rFonts w:ascii="Monotype Corsiva" w:hAnsi="Monotype Corsiva" w:cs="Lucida Sans Unicode"/>
                <w:b/>
                <w:iCs/>
                <w:sz w:val="20"/>
              </w:rPr>
            </w:pPr>
          </w:p>
        </w:tc>
        <w:tc>
          <w:tcPr>
            <w:tcW w:w="709" w:type="dxa"/>
            <w:vAlign w:val="center"/>
            <w:hideMark/>
          </w:tcPr>
          <w:p w14:paraId="4CAF74B4" w14:textId="77777777" w:rsidR="00E046E0" w:rsidRDefault="00E046E0" w:rsidP="00B619A2">
            <w:pPr>
              <w:tabs>
                <w:tab w:val="left" w:pos="357"/>
                <w:tab w:val="left" w:pos="780"/>
              </w:tabs>
              <w:jc w:val="center"/>
              <w:rPr>
                <w:i/>
              </w:rPr>
            </w:pPr>
            <w:r>
              <w:object w:dxaOrig="1080" w:dyaOrig="1260" w14:anchorId="6DED05F5">
                <v:shape id="_x0000_i1026" type="#_x0000_t75" style="width:22.5pt;height:38.25pt" o:ole="">
                  <v:imagedata r:id="rId10" o:title=""/>
                </v:shape>
                <o:OLEObject Type="Embed" ProgID="PBrush" ShapeID="_x0000_i1026" DrawAspect="Content" ObjectID="_1666526099" r:id="rId11"/>
              </w:object>
            </w:r>
          </w:p>
        </w:tc>
      </w:tr>
    </w:tbl>
    <w:p w14:paraId="2B98EBDE" w14:textId="77777777" w:rsidR="00E046E0" w:rsidRPr="0091713F" w:rsidRDefault="00E046E0" w:rsidP="000F423D">
      <w:pPr>
        <w:pStyle w:val="NormaleWeb"/>
        <w:spacing w:before="120" w:beforeAutospacing="0" w:after="210" w:afterAutospacing="0"/>
        <w:jc w:val="both"/>
        <w:rPr>
          <w:rFonts w:ascii="Verdana" w:hAnsi="Verdana" w:cstheme="minorHAnsi"/>
          <w:color w:val="6E6E6E"/>
          <w:sz w:val="28"/>
          <w:szCs w:val="28"/>
        </w:rPr>
      </w:pPr>
    </w:p>
    <w:p w14:paraId="249D67C3" w14:textId="77777777" w:rsidR="0091713F" w:rsidRPr="0091713F" w:rsidRDefault="00C456EC" w:rsidP="00EB227E">
      <w:pPr>
        <w:pStyle w:val="NormaleWeb"/>
        <w:spacing w:before="120" w:beforeAutospacing="0" w:after="210" w:afterAutospacing="0"/>
        <w:jc w:val="center"/>
        <w:rPr>
          <w:rFonts w:ascii="Verdana" w:hAnsi="Verdana" w:cstheme="minorHAnsi"/>
          <w:color w:val="6E6E6E"/>
          <w:sz w:val="28"/>
          <w:szCs w:val="28"/>
        </w:rPr>
      </w:pPr>
      <w:r>
        <w:rPr>
          <w:rFonts w:ascii="Verdana" w:hAnsi="Verdana" w:cstheme="minorHAnsi"/>
          <w:color w:val="6E6E6E"/>
          <w:sz w:val="28"/>
          <w:szCs w:val="28"/>
        </w:rPr>
        <w:t>Progetti per il “DOPO di NOI”</w:t>
      </w:r>
    </w:p>
    <w:p w14:paraId="45A27297" w14:textId="77777777" w:rsidR="0091713F" w:rsidRDefault="0091713F" w:rsidP="00EB227E">
      <w:pPr>
        <w:pStyle w:val="NormaleWeb"/>
        <w:spacing w:before="120" w:beforeAutospacing="0" w:after="210" w:afterAutospacing="0"/>
        <w:jc w:val="center"/>
        <w:rPr>
          <w:rFonts w:ascii="Verdana" w:hAnsi="Verdana" w:cstheme="minorHAnsi"/>
          <w:b/>
          <w:bCs/>
          <w:i/>
          <w:iCs/>
          <w:color w:val="6E6E6E"/>
          <w:sz w:val="28"/>
          <w:szCs w:val="28"/>
        </w:rPr>
      </w:pPr>
      <w:r w:rsidRPr="0091713F">
        <w:rPr>
          <w:rFonts w:ascii="Verdana" w:hAnsi="Verdana" w:cstheme="minorHAnsi"/>
          <w:b/>
          <w:bCs/>
          <w:i/>
          <w:iCs/>
          <w:color w:val="6E6E6E"/>
          <w:sz w:val="28"/>
          <w:szCs w:val="28"/>
        </w:rPr>
        <w:t>COMUNICATO</w:t>
      </w:r>
    </w:p>
    <w:p w14:paraId="0412E107" w14:textId="023EDC80" w:rsidR="00C456EC" w:rsidRPr="006A493D" w:rsidRDefault="00C456EC" w:rsidP="00C456EC">
      <w:pPr>
        <w:shd w:val="clear" w:color="auto" w:fill="FFFFFF"/>
        <w:spacing w:after="100" w:afterAutospacing="1" w:line="240" w:lineRule="auto"/>
        <w:jc w:val="both"/>
        <w:rPr>
          <w:rFonts w:eastAsia="Times New Roman" w:cstheme="minorHAnsi"/>
          <w:color w:val="19191A"/>
          <w:sz w:val="26"/>
          <w:szCs w:val="26"/>
          <w:lang w:eastAsia="it-IT"/>
        </w:rPr>
      </w:pPr>
      <w:r w:rsidRPr="00C456EC">
        <w:rPr>
          <w:rFonts w:eastAsia="Times New Roman" w:cstheme="minorHAnsi"/>
          <w:color w:val="19191A"/>
          <w:sz w:val="26"/>
          <w:szCs w:val="26"/>
          <w:lang w:eastAsia="it-IT"/>
        </w:rPr>
        <w:t>La Regione Campania, con </w:t>
      </w:r>
      <w:r w:rsidR="0084559C">
        <w:rPr>
          <w:rFonts w:eastAsia="Times New Roman" w:cstheme="minorHAnsi"/>
          <w:color w:val="19191A"/>
          <w:sz w:val="26"/>
          <w:szCs w:val="26"/>
          <w:lang w:eastAsia="it-IT"/>
        </w:rPr>
        <w:t xml:space="preserve"> Decreto Dirigenziale n° 2 del 12.01.2018, h</w:t>
      </w:r>
      <w:r w:rsidRPr="00C456EC">
        <w:rPr>
          <w:rFonts w:eastAsia="Times New Roman" w:cstheme="minorHAnsi"/>
          <w:color w:val="19191A"/>
          <w:sz w:val="26"/>
          <w:szCs w:val="26"/>
          <w:lang w:eastAsia="it-IT"/>
        </w:rPr>
        <w:t xml:space="preserve">a approvato </w:t>
      </w:r>
      <w:r w:rsidR="0084559C">
        <w:rPr>
          <w:rFonts w:eastAsia="Times New Roman" w:cstheme="minorHAnsi"/>
          <w:color w:val="19191A"/>
          <w:sz w:val="26"/>
          <w:szCs w:val="26"/>
          <w:lang w:eastAsia="it-IT"/>
        </w:rPr>
        <w:t xml:space="preserve">l’Avviso Pubblico </w:t>
      </w:r>
      <w:r w:rsidRPr="00C456EC">
        <w:rPr>
          <w:rFonts w:eastAsia="Times New Roman" w:cstheme="minorHAnsi"/>
          <w:color w:val="19191A"/>
          <w:sz w:val="26"/>
          <w:szCs w:val="26"/>
          <w:lang w:eastAsia="it-IT"/>
        </w:rPr>
        <w:t>per la selezione di progetti personalizzati per il “Dopo di noi” per persone con disabilità senza il necessario supporto familiare</w:t>
      </w:r>
      <w:r w:rsidRPr="006A493D">
        <w:rPr>
          <w:rFonts w:eastAsia="Times New Roman" w:cstheme="minorHAnsi"/>
          <w:color w:val="19191A"/>
          <w:sz w:val="26"/>
          <w:szCs w:val="26"/>
          <w:lang w:eastAsia="it-IT"/>
        </w:rPr>
        <w:t>.</w:t>
      </w:r>
    </w:p>
    <w:p w14:paraId="634F78AC" w14:textId="77777777" w:rsidR="00573E1A" w:rsidRPr="00C456EC" w:rsidRDefault="00C456EC" w:rsidP="00C456EC">
      <w:pPr>
        <w:shd w:val="clear" w:color="auto" w:fill="FFFFFF"/>
        <w:spacing w:after="100" w:afterAutospacing="1" w:line="240" w:lineRule="auto"/>
        <w:jc w:val="both"/>
        <w:rPr>
          <w:rFonts w:eastAsia="Times New Roman" w:cstheme="minorHAnsi"/>
          <w:color w:val="19191A"/>
          <w:sz w:val="26"/>
          <w:szCs w:val="26"/>
          <w:lang w:eastAsia="it-IT"/>
        </w:rPr>
      </w:pPr>
      <w:r w:rsidRPr="00C456EC">
        <w:rPr>
          <w:rFonts w:eastAsia="Times New Roman" w:cstheme="minorHAnsi"/>
          <w:color w:val="19191A"/>
          <w:sz w:val="26"/>
          <w:szCs w:val="26"/>
          <w:lang w:eastAsia="it-IT"/>
        </w:rPr>
        <w:t xml:space="preserve"> Obiettivo dell’Avviso è quello di promuovere percorsi programmati di accompagnamento per l’uscita dal nucleo familiare di origine ovvero per la deistituzionalizzazione, promuovere interventi di supporto alla domiciliarità in soluzioni alloggiative, promuovere programmi di accrescimento della consapevolezza e per l’abilitazione e lo sviluppo delle competenze per favorire l’autonomia delle persone con disabilità grave e una migliore gestione della vita quotidiana</w:t>
      </w:r>
      <w:r w:rsidR="006A493D" w:rsidRPr="006A493D">
        <w:rPr>
          <w:rFonts w:eastAsia="Times New Roman" w:cstheme="minorHAnsi"/>
          <w:color w:val="19191A"/>
          <w:sz w:val="26"/>
          <w:szCs w:val="26"/>
          <w:lang w:eastAsia="it-IT"/>
        </w:rPr>
        <w:t>.</w:t>
      </w:r>
    </w:p>
    <w:p w14:paraId="7AD541FC" w14:textId="77777777" w:rsidR="00573E1A" w:rsidRPr="006A493D" w:rsidRDefault="00C456EC" w:rsidP="00573E1A">
      <w:pPr>
        <w:pStyle w:val="NormaleWeb"/>
        <w:shd w:val="clear" w:color="auto" w:fill="FFFFFF"/>
        <w:spacing w:before="0" w:beforeAutospacing="0"/>
        <w:rPr>
          <w:rFonts w:asciiTheme="minorHAnsi" w:hAnsiTheme="minorHAnsi" w:cstheme="minorHAnsi"/>
          <w:b/>
          <w:bCs/>
          <w:color w:val="19191A"/>
          <w:sz w:val="26"/>
          <w:szCs w:val="26"/>
        </w:rPr>
      </w:pPr>
      <w:r w:rsidRPr="00C456EC">
        <w:rPr>
          <w:rFonts w:asciiTheme="minorHAnsi" w:hAnsiTheme="minorHAnsi" w:cstheme="minorHAnsi"/>
          <w:b/>
          <w:bCs/>
          <w:color w:val="19191A"/>
          <w:sz w:val="26"/>
          <w:szCs w:val="26"/>
        </w:rPr>
        <w:t>Desti</w:t>
      </w:r>
      <w:r w:rsidR="00573E1A" w:rsidRPr="006A493D">
        <w:rPr>
          <w:rFonts w:asciiTheme="minorHAnsi" w:hAnsiTheme="minorHAnsi" w:cstheme="minorHAnsi"/>
          <w:b/>
          <w:bCs/>
          <w:color w:val="19191A"/>
          <w:sz w:val="26"/>
          <w:szCs w:val="26"/>
        </w:rPr>
        <w:t>natari</w:t>
      </w:r>
    </w:p>
    <w:p w14:paraId="62516924" w14:textId="77777777" w:rsidR="00573E1A" w:rsidRPr="006A493D" w:rsidRDefault="00573E1A" w:rsidP="00573E1A">
      <w:pPr>
        <w:pStyle w:val="NormaleWeb"/>
        <w:shd w:val="clear" w:color="auto" w:fill="FFFFFF"/>
        <w:spacing w:before="0" w:beforeAutospacing="0"/>
        <w:rPr>
          <w:rFonts w:asciiTheme="minorHAnsi" w:hAnsiTheme="minorHAnsi" w:cstheme="minorHAnsi"/>
          <w:color w:val="19191A"/>
          <w:sz w:val="26"/>
          <w:szCs w:val="26"/>
        </w:rPr>
      </w:pPr>
      <w:r w:rsidRPr="006A493D">
        <w:rPr>
          <w:rFonts w:asciiTheme="minorHAnsi" w:hAnsiTheme="minorHAnsi" w:cstheme="minorHAnsi"/>
          <w:color w:val="19191A"/>
          <w:sz w:val="26"/>
          <w:szCs w:val="26"/>
        </w:rPr>
        <w:t>Possono proporre istanza di finanziamento le persone in condizione di disabilità grave, non determinata dal naturale invecchiamento o da patologie connesse alla senilità, in possesso dei seguenti requisiti minimi di accesso:</w:t>
      </w:r>
    </w:p>
    <w:p w14:paraId="683B6903" w14:textId="77777777" w:rsidR="00573E1A" w:rsidRPr="00573E1A" w:rsidRDefault="00573E1A" w:rsidP="00573E1A">
      <w:pPr>
        <w:numPr>
          <w:ilvl w:val="0"/>
          <w:numId w:val="2"/>
        </w:numPr>
        <w:shd w:val="clear" w:color="auto" w:fill="FFFFFF"/>
        <w:spacing w:before="100" w:beforeAutospacing="1" w:after="100" w:afterAutospacing="1" w:line="240" w:lineRule="auto"/>
        <w:rPr>
          <w:rFonts w:eastAsia="Times New Roman" w:cstheme="minorHAnsi"/>
          <w:color w:val="19191A"/>
          <w:sz w:val="26"/>
          <w:szCs w:val="26"/>
          <w:lang w:eastAsia="it-IT"/>
        </w:rPr>
      </w:pPr>
      <w:r w:rsidRPr="00573E1A">
        <w:rPr>
          <w:rFonts w:eastAsia="Times New Roman" w:cstheme="minorHAnsi"/>
          <w:color w:val="19191A"/>
          <w:sz w:val="26"/>
          <w:szCs w:val="26"/>
          <w:lang w:eastAsia="it-IT"/>
        </w:rPr>
        <w:t>essere in possesso di certificazione di disabilità grave, riconosciuta ai sensi dell’art. 3 comma 3 della legge 104/92 o di invalidità con il beneficio dell’indennità di accompagnamento, di cui alla legge 11 febbraio 1980, n. 18;</w:t>
      </w:r>
    </w:p>
    <w:p w14:paraId="4A387740" w14:textId="77777777" w:rsidR="00573E1A" w:rsidRPr="00573E1A" w:rsidRDefault="00573E1A" w:rsidP="00573E1A">
      <w:pPr>
        <w:numPr>
          <w:ilvl w:val="0"/>
          <w:numId w:val="2"/>
        </w:numPr>
        <w:shd w:val="clear" w:color="auto" w:fill="FFFFFF"/>
        <w:spacing w:before="100" w:beforeAutospacing="1" w:after="100" w:afterAutospacing="1" w:line="240" w:lineRule="auto"/>
        <w:rPr>
          <w:rFonts w:eastAsia="Times New Roman" w:cstheme="minorHAnsi"/>
          <w:color w:val="19191A"/>
          <w:sz w:val="26"/>
          <w:szCs w:val="26"/>
          <w:lang w:eastAsia="it-IT"/>
        </w:rPr>
      </w:pPr>
      <w:r w:rsidRPr="00573E1A">
        <w:rPr>
          <w:rFonts w:eastAsia="Times New Roman" w:cstheme="minorHAnsi"/>
          <w:color w:val="19191A"/>
          <w:sz w:val="26"/>
          <w:szCs w:val="26"/>
          <w:lang w:eastAsia="it-IT"/>
        </w:rPr>
        <w:t>avere un’età compresa tra 18 e 64 anni;</w:t>
      </w:r>
    </w:p>
    <w:p w14:paraId="73439FF3" w14:textId="77777777" w:rsidR="00C456EC" w:rsidRPr="006A493D" w:rsidRDefault="00573E1A" w:rsidP="006A493D">
      <w:pPr>
        <w:numPr>
          <w:ilvl w:val="0"/>
          <w:numId w:val="2"/>
        </w:numPr>
        <w:shd w:val="clear" w:color="auto" w:fill="FFFFFF"/>
        <w:spacing w:before="100" w:beforeAutospacing="1" w:after="100" w:afterAutospacing="1" w:line="240" w:lineRule="auto"/>
        <w:rPr>
          <w:rFonts w:eastAsia="Times New Roman" w:cstheme="minorHAnsi"/>
          <w:color w:val="19191A"/>
          <w:sz w:val="26"/>
          <w:szCs w:val="26"/>
          <w:lang w:eastAsia="it-IT"/>
        </w:rPr>
      </w:pPr>
      <w:r w:rsidRPr="00573E1A">
        <w:rPr>
          <w:rFonts w:eastAsia="Times New Roman" w:cstheme="minorHAnsi"/>
          <w:color w:val="19191A"/>
          <w:sz w:val="26"/>
          <w:szCs w:val="26"/>
          <w:lang w:eastAsia="it-IT"/>
        </w:rPr>
        <w:t>essere privi di sostegno familiare, in quanto mancanti di entrambi i genitori o perché gli stessi non sono in grado di fornire l’adeguato sostegno genitoriale, nonché in vista del venir meno del sostegno familiare.</w:t>
      </w:r>
    </w:p>
    <w:p w14:paraId="045C14FB" w14:textId="77777777" w:rsidR="006A493D" w:rsidRPr="006A493D" w:rsidRDefault="006A493D" w:rsidP="006A493D">
      <w:pPr>
        <w:spacing w:after="100" w:afterAutospacing="1" w:line="240" w:lineRule="auto"/>
        <w:rPr>
          <w:rFonts w:eastAsia="Times New Roman" w:cstheme="minorHAnsi"/>
          <w:sz w:val="26"/>
          <w:szCs w:val="26"/>
          <w:lang w:eastAsia="it-IT"/>
        </w:rPr>
      </w:pPr>
      <w:r w:rsidRPr="006A493D">
        <w:rPr>
          <w:rFonts w:eastAsia="Times New Roman" w:cstheme="minorHAnsi"/>
          <w:b/>
          <w:bCs/>
          <w:sz w:val="26"/>
          <w:szCs w:val="26"/>
          <w:lang w:eastAsia="it-IT"/>
        </w:rPr>
        <w:t>Come si accede</w:t>
      </w:r>
    </w:p>
    <w:p w14:paraId="5B9DA3A5" w14:textId="77777777" w:rsidR="006A493D" w:rsidRPr="006A493D" w:rsidRDefault="006A493D" w:rsidP="006A493D">
      <w:pPr>
        <w:spacing w:after="100" w:afterAutospacing="1" w:line="240" w:lineRule="auto"/>
        <w:jc w:val="both"/>
        <w:rPr>
          <w:rFonts w:eastAsia="Times New Roman" w:cstheme="minorHAnsi"/>
          <w:sz w:val="26"/>
          <w:szCs w:val="26"/>
          <w:lang w:eastAsia="it-IT"/>
        </w:rPr>
      </w:pPr>
      <w:r w:rsidRPr="006A493D">
        <w:rPr>
          <w:rFonts w:eastAsia="Times New Roman" w:cstheme="minorHAnsi"/>
          <w:sz w:val="26"/>
          <w:szCs w:val="26"/>
          <w:lang w:eastAsia="it-IT"/>
        </w:rPr>
        <w:t>Per avere accesso al contributo, l’interessato deve presentare la domanda, secondo il modello allegato</w:t>
      </w:r>
      <w:r>
        <w:rPr>
          <w:rFonts w:eastAsia="Times New Roman" w:cstheme="minorHAnsi"/>
          <w:sz w:val="26"/>
          <w:szCs w:val="26"/>
          <w:lang w:eastAsia="it-IT"/>
        </w:rPr>
        <w:t>,</w:t>
      </w:r>
      <w:r w:rsidRPr="006A493D">
        <w:rPr>
          <w:rFonts w:eastAsia="Times New Roman" w:cstheme="minorHAnsi"/>
          <w:sz w:val="26"/>
          <w:szCs w:val="26"/>
          <w:lang w:eastAsia="it-IT"/>
        </w:rPr>
        <w:t xml:space="preserve"> in busta chiusa, indirizzata al Coordinatore dell’Ufficio di Piano dell’Ambito </w:t>
      </w:r>
      <w:r>
        <w:rPr>
          <w:rFonts w:eastAsia="Times New Roman" w:cstheme="minorHAnsi"/>
          <w:sz w:val="26"/>
          <w:szCs w:val="26"/>
          <w:lang w:eastAsia="it-IT"/>
        </w:rPr>
        <w:t xml:space="preserve">N12- Comune di Pozzuoli Via Tito Livio </w:t>
      </w:r>
    </w:p>
    <w:p w14:paraId="499BCF33" w14:textId="77777777" w:rsidR="006A493D" w:rsidRPr="006A493D" w:rsidRDefault="006A493D" w:rsidP="006A493D">
      <w:pPr>
        <w:spacing w:after="100" w:afterAutospacing="1" w:line="240" w:lineRule="auto"/>
        <w:rPr>
          <w:rFonts w:eastAsia="Times New Roman" w:cstheme="minorHAnsi"/>
          <w:sz w:val="26"/>
          <w:szCs w:val="26"/>
          <w:lang w:eastAsia="it-IT"/>
        </w:rPr>
      </w:pPr>
      <w:r w:rsidRPr="006A493D">
        <w:rPr>
          <w:rFonts w:eastAsia="Times New Roman" w:cstheme="minorHAnsi"/>
          <w:sz w:val="26"/>
          <w:szCs w:val="26"/>
          <w:lang w:eastAsia="it-IT"/>
        </w:rPr>
        <w:t> La domanda dovrà essere corredata dalla seguente documentazione:</w:t>
      </w:r>
    </w:p>
    <w:p w14:paraId="7968C4B2" w14:textId="77777777" w:rsidR="006A493D" w:rsidRPr="006A493D" w:rsidRDefault="006A493D" w:rsidP="006A493D">
      <w:pPr>
        <w:numPr>
          <w:ilvl w:val="0"/>
          <w:numId w:val="3"/>
        </w:numPr>
        <w:spacing w:before="100" w:beforeAutospacing="1" w:after="100" w:afterAutospacing="1" w:line="240" w:lineRule="auto"/>
        <w:rPr>
          <w:rFonts w:eastAsia="Times New Roman" w:cstheme="minorHAnsi"/>
          <w:sz w:val="26"/>
          <w:szCs w:val="26"/>
          <w:lang w:eastAsia="it-IT"/>
        </w:rPr>
      </w:pPr>
      <w:r w:rsidRPr="006A493D">
        <w:rPr>
          <w:rFonts w:eastAsia="Times New Roman" w:cstheme="minorHAnsi"/>
          <w:sz w:val="26"/>
          <w:szCs w:val="26"/>
          <w:lang w:eastAsia="it-IT"/>
        </w:rPr>
        <w:t>progetto completo di quadro finanziario;</w:t>
      </w:r>
    </w:p>
    <w:p w14:paraId="434ED374" w14:textId="77777777" w:rsidR="006A493D" w:rsidRPr="006A493D" w:rsidRDefault="006A493D" w:rsidP="006A493D">
      <w:pPr>
        <w:numPr>
          <w:ilvl w:val="0"/>
          <w:numId w:val="3"/>
        </w:numPr>
        <w:spacing w:before="100" w:beforeAutospacing="1" w:after="100" w:afterAutospacing="1" w:line="240" w:lineRule="auto"/>
        <w:jc w:val="both"/>
        <w:rPr>
          <w:rFonts w:eastAsia="Times New Roman" w:cstheme="minorHAnsi"/>
          <w:sz w:val="26"/>
          <w:szCs w:val="26"/>
          <w:lang w:eastAsia="it-IT"/>
        </w:rPr>
      </w:pPr>
      <w:r w:rsidRPr="006A493D">
        <w:rPr>
          <w:rFonts w:eastAsia="Times New Roman" w:cstheme="minorHAnsi"/>
          <w:sz w:val="26"/>
          <w:szCs w:val="26"/>
          <w:lang w:eastAsia="it-IT"/>
        </w:rPr>
        <w:lastRenderedPageBreak/>
        <w:t>copia fotostatica del documento di riconoscimento del richiedente e del beneficiario, se non coincidenti;</w:t>
      </w:r>
    </w:p>
    <w:p w14:paraId="4212ED78" w14:textId="77777777" w:rsidR="006A493D" w:rsidRPr="006A493D" w:rsidRDefault="006A493D" w:rsidP="006A493D">
      <w:pPr>
        <w:numPr>
          <w:ilvl w:val="0"/>
          <w:numId w:val="3"/>
        </w:numPr>
        <w:spacing w:before="100" w:beforeAutospacing="1" w:after="100" w:afterAutospacing="1" w:line="240" w:lineRule="auto"/>
        <w:jc w:val="both"/>
        <w:rPr>
          <w:rFonts w:eastAsia="Times New Roman" w:cstheme="minorHAnsi"/>
          <w:sz w:val="26"/>
          <w:szCs w:val="26"/>
          <w:lang w:eastAsia="it-IT"/>
        </w:rPr>
      </w:pPr>
      <w:r w:rsidRPr="006A493D">
        <w:rPr>
          <w:rFonts w:eastAsia="Times New Roman" w:cstheme="minorHAnsi"/>
          <w:sz w:val="26"/>
          <w:szCs w:val="26"/>
          <w:lang w:eastAsia="it-IT"/>
        </w:rPr>
        <w:t>certificazione di disabilità in base all’art. 3, c. 3, della L. 104/1992 o di invalidità con il beneficio dell’indennità di accompagnamento, di cui alla legge 11 febbraio 1980, n. 18;</w:t>
      </w:r>
    </w:p>
    <w:p w14:paraId="6B2CF6BF" w14:textId="77777777" w:rsidR="006A493D" w:rsidRPr="006A493D" w:rsidRDefault="006A493D" w:rsidP="006A493D">
      <w:pPr>
        <w:numPr>
          <w:ilvl w:val="0"/>
          <w:numId w:val="3"/>
        </w:numPr>
        <w:spacing w:before="100" w:beforeAutospacing="1" w:after="100" w:afterAutospacing="1" w:line="240" w:lineRule="auto"/>
        <w:jc w:val="both"/>
        <w:rPr>
          <w:rFonts w:eastAsia="Times New Roman" w:cstheme="minorHAnsi"/>
          <w:sz w:val="26"/>
          <w:szCs w:val="26"/>
          <w:lang w:eastAsia="it-IT"/>
        </w:rPr>
      </w:pPr>
      <w:r w:rsidRPr="006A493D">
        <w:rPr>
          <w:rFonts w:eastAsia="Times New Roman" w:cstheme="minorHAnsi"/>
          <w:sz w:val="26"/>
          <w:szCs w:val="26"/>
          <w:lang w:eastAsia="it-IT"/>
        </w:rPr>
        <w:t>certificazione medica attestante che la disabilità non è determinata dal naturale invecchiamento o da patologie connesse alla senilità.</w:t>
      </w:r>
    </w:p>
    <w:p w14:paraId="3702FBA4" w14:textId="77777777" w:rsidR="006A493D" w:rsidRPr="006A493D" w:rsidRDefault="006A493D" w:rsidP="006A493D">
      <w:pPr>
        <w:spacing w:after="100" w:afterAutospacing="1" w:line="240" w:lineRule="auto"/>
        <w:jc w:val="both"/>
        <w:rPr>
          <w:rFonts w:eastAsia="Times New Roman" w:cstheme="minorHAnsi"/>
          <w:sz w:val="26"/>
          <w:szCs w:val="26"/>
          <w:lang w:eastAsia="it-IT"/>
        </w:rPr>
      </w:pPr>
      <w:r w:rsidRPr="006A493D">
        <w:rPr>
          <w:rFonts w:eastAsia="Times New Roman" w:cstheme="minorHAnsi"/>
          <w:b/>
          <w:bCs/>
          <w:sz w:val="26"/>
          <w:szCs w:val="26"/>
          <w:lang w:eastAsia="it-IT"/>
        </w:rPr>
        <w:t>Criteri e modalità di accesso ai finanziamenti</w:t>
      </w:r>
    </w:p>
    <w:p w14:paraId="087C9EF8" w14:textId="77777777" w:rsidR="006A493D" w:rsidRPr="006A493D" w:rsidRDefault="006A493D" w:rsidP="006A493D">
      <w:pPr>
        <w:spacing w:after="100" w:afterAutospacing="1" w:line="240" w:lineRule="auto"/>
        <w:jc w:val="both"/>
        <w:rPr>
          <w:rFonts w:eastAsia="Times New Roman" w:cstheme="minorHAnsi"/>
          <w:sz w:val="26"/>
          <w:szCs w:val="26"/>
          <w:lang w:eastAsia="it-IT"/>
        </w:rPr>
      </w:pPr>
      <w:r w:rsidRPr="006A493D">
        <w:rPr>
          <w:rFonts w:eastAsia="Times New Roman" w:cstheme="minorHAnsi"/>
          <w:sz w:val="26"/>
          <w:szCs w:val="26"/>
          <w:lang w:eastAsia="it-IT"/>
        </w:rPr>
        <w:t xml:space="preserve">L’Ufficio di Piano individua un case manager, responsabile del progetto individuale. In caso di esigenza di natura socio-sanitaria, ai fini di una valutazione multidisciplinare, sarà convocata l’Unità di Valutazione Integrata, che prende in carico il caso, lo valuta ed elabora un progetto personalizzato. La commissione di valutazione verifica la sussistenza dei requisiti di accesso al contributo ed approva, ammettendo a finanziamento, il Progetto dopo di Noi che ha superato positivamente l’iter istruttorio. Dopo l’ammissione a finanziamento, l’Ufficio di Piano trasmette gli atti alla Regione Campania. </w:t>
      </w:r>
    </w:p>
    <w:p w14:paraId="2FEB4226" w14:textId="77777777" w:rsidR="006A493D" w:rsidRPr="006A493D" w:rsidRDefault="006A493D" w:rsidP="006A493D">
      <w:pPr>
        <w:spacing w:after="100" w:afterAutospacing="1" w:line="240" w:lineRule="auto"/>
        <w:rPr>
          <w:rFonts w:eastAsia="Times New Roman" w:cstheme="minorHAnsi"/>
          <w:sz w:val="26"/>
          <w:szCs w:val="26"/>
          <w:lang w:eastAsia="it-IT"/>
        </w:rPr>
      </w:pPr>
      <w:r w:rsidRPr="006A493D">
        <w:rPr>
          <w:rFonts w:eastAsia="Times New Roman" w:cstheme="minorHAnsi"/>
          <w:b/>
          <w:bCs/>
          <w:sz w:val="26"/>
          <w:szCs w:val="26"/>
          <w:lang w:eastAsia="it-IT"/>
        </w:rPr>
        <w:t>Risorse finanziarie</w:t>
      </w:r>
    </w:p>
    <w:p w14:paraId="6F556C2A" w14:textId="77777777" w:rsidR="006A493D" w:rsidRPr="006A493D" w:rsidRDefault="006A493D" w:rsidP="006A493D">
      <w:pPr>
        <w:spacing w:after="100" w:afterAutospacing="1" w:line="240" w:lineRule="auto"/>
        <w:jc w:val="both"/>
        <w:rPr>
          <w:rFonts w:eastAsia="Times New Roman" w:cstheme="minorHAnsi"/>
          <w:sz w:val="26"/>
          <w:szCs w:val="26"/>
          <w:lang w:eastAsia="it-IT"/>
        </w:rPr>
      </w:pPr>
      <w:r w:rsidRPr="006A493D">
        <w:rPr>
          <w:rFonts w:eastAsia="Times New Roman" w:cstheme="minorHAnsi"/>
          <w:sz w:val="26"/>
          <w:szCs w:val="26"/>
          <w:lang w:eastAsia="it-IT"/>
        </w:rPr>
        <w:t>In relazione a tutti gli interventi previsti nel progetto, il costo complessivo dello stesso non potrà superare l’importo di €. 40.000,00 per la durata di 12 mesi. La Regione Campania eroga al beneficiario, per il tramite dell’Ambito Territoriale</w:t>
      </w:r>
      <w:r>
        <w:rPr>
          <w:rFonts w:eastAsia="Times New Roman" w:cstheme="minorHAnsi"/>
          <w:sz w:val="26"/>
          <w:szCs w:val="26"/>
          <w:lang w:eastAsia="it-IT"/>
        </w:rPr>
        <w:t xml:space="preserve"> N12</w:t>
      </w:r>
      <w:r w:rsidRPr="006A493D">
        <w:rPr>
          <w:rFonts w:eastAsia="Times New Roman" w:cstheme="minorHAnsi"/>
          <w:sz w:val="26"/>
          <w:szCs w:val="26"/>
          <w:lang w:eastAsia="it-IT"/>
        </w:rPr>
        <w:t xml:space="preserve"> l’importo assegnato per il finanziamento del Progetto dopo di Noi, nella misura del 70%, ad avvenuta sottoscrizione del contratto tra il beneficiario e l’Ambito Territoriale e il saldo del 30%, ad avvenuta rendicontazione della somma già anticipata.</w:t>
      </w:r>
    </w:p>
    <w:p w14:paraId="3B238896" w14:textId="7559EC5E" w:rsidR="006A493D" w:rsidRPr="006A493D" w:rsidRDefault="006A493D" w:rsidP="006A493D">
      <w:pPr>
        <w:spacing w:after="100" w:afterAutospacing="1" w:line="240" w:lineRule="auto"/>
        <w:jc w:val="both"/>
        <w:rPr>
          <w:rFonts w:eastAsia="Times New Roman" w:cstheme="minorHAnsi"/>
          <w:sz w:val="26"/>
          <w:szCs w:val="26"/>
          <w:lang w:eastAsia="it-IT"/>
        </w:rPr>
      </w:pPr>
      <w:r w:rsidRPr="006A493D">
        <w:rPr>
          <w:rFonts w:eastAsia="Times New Roman" w:cstheme="minorHAnsi"/>
          <w:sz w:val="26"/>
          <w:szCs w:val="26"/>
          <w:lang w:eastAsia="it-IT"/>
        </w:rPr>
        <w:t>Il beneficio economico non è in alcun modo retroattivo e sarà riconosciuto, con decorrenza immediata, a seguito dell’assunzione da parte della Regione Campania del provvedimento concessorio. Le risorse economiche che finanziano il Progetti Dopo di Noi non possono dare copertura a prestazioni sanitarie, né ad ausili</w:t>
      </w:r>
      <w:r w:rsidR="009E5B19">
        <w:rPr>
          <w:rFonts w:eastAsia="Times New Roman" w:cstheme="minorHAnsi"/>
          <w:sz w:val="26"/>
          <w:szCs w:val="26"/>
          <w:lang w:eastAsia="it-IT"/>
        </w:rPr>
        <w:t xml:space="preserve"> </w:t>
      </w:r>
      <w:r w:rsidRPr="006A493D">
        <w:rPr>
          <w:rFonts w:eastAsia="Times New Roman" w:cstheme="minorHAnsi"/>
          <w:sz w:val="26"/>
          <w:szCs w:val="26"/>
          <w:lang w:eastAsia="it-IT"/>
        </w:rPr>
        <w:t>protesici, né per la mobilità e la comunicazione, già assicurati dal Servizio Sanitario.</w:t>
      </w:r>
    </w:p>
    <w:p w14:paraId="5D3BA9BF" w14:textId="27AE7405" w:rsidR="00EB227E" w:rsidRDefault="00EB227E" w:rsidP="00834091">
      <w:pPr>
        <w:pStyle w:val="NormaleWeb"/>
        <w:spacing w:before="120" w:beforeAutospacing="0" w:after="210" w:afterAutospacing="0"/>
        <w:jc w:val="both"/>
        <w:rPr>
          <w:rFonts w:asciiTheme="minorHAnsi" w:hAnsiTheme="minorHAnsi" w:cstheme="minorHAnsi"/>
          <w:sz w:val="26"/>
          <w:szCs w:val="26"/>
        </w:rPr>
      </w:pPr>
      <w:r w:rsidRPr="006A493D">
        <w:rPr>
          <w:rFonts w:asciiTheme="minorHAnsi" w:hAnsiTheme="minorHAnsi" w:cstheme="minorHAnsi"/>
          <w:sz w:val="26"/>
          <w:szCs w:val="26"/>
        </w:rPr>
        <w:t xml:space="preserve">Per ulteriori e precise informazioni telefonare ai numeri telefonici </w:t>
      </w:r>
    </w:p>
    <w:p w14:paraId="54EBFA9F" w14:textId="49C83BB9" w:rsidR="00A96FEB" w:rsidRDefault="0084559C" w:rsidP="00834091">
      <w:pPr>
        <w:pStyle w:val="NormaleWeb"/>
        <w:spacing w:before="120" w:beforeAutospacing="0" w:after="210" w:afterAutospacing="0"/>
        <w:jc w:val="both"/>
        <w:rPr>
          <w:rFonts w:asciiTheme="minorHAnsi" w:hAnsiTheme="minorHAnsi" w:cstheme="minorHAnsi"/>
          <w:sz w:val="26"/>
          <w:szCs w:val="26"/>
        </w:rPr>
      </w:pPr>
      <w:r>
        <w:rPr>
          <w:rFonts w:asciiTheme="minorHAnsi" w:hAnsiTheme="minorHAnsi" w:cstheme="minorHAnsi"/>
          <w:sz w:val="26"/>
          <w:szCs w:val="26"/>
        </w:rPr>
        <w:t>_______________</w:t>
      </w:r>
      <w:bookmarkStart w:id="0" w:name="_GoBack"/>
      <w:bookmarkEnd w:id="0"/>
    </w:p>
    <w:p w14:paraId="7BFA97B9" w14:textId="77777777" w:rsidR="00A96FEB" w:rsidRDefault="00A96FEB" w:rsidP="00834091">
      <w:pPr>
        <w:pStyle w:val="NormaleWeb"/>
        <w:spacing w:before="120" w:beforeAutospacing="0" w:after="210" w:afterAutospacing="0"/>
        <w:jc w:val="both"/>
        <w:rPr>
          <w:rFonts w:asciiTheme="minorHAnsi" w:hAnsiTheme="minorHAnsi" w:cstheme="minorHAnsi"/>
          <w:sz w:val="26"/>
          <w:szCs w:val="26"/>
        </w:rPr>
      </w:pPr>
    </w:p>
    <w:p w14:paraId="579B9EF9" w14:textId="37378D27" w:rsidR="00A96FEB" w:rsidRDefault="00A96FEB" w:rsidP="000F72E5">
      <w:pPr>
        <w:pStyle w:val="NormaleWeb"/>
        <w:spacing w:before="0" w:beforeAutospacing="0" w:after="0" w:afterAutospacing="0"/>
        <w:jc w:val="both"/>
        <w:rPr>
          <w:rFonts w:asciiTheme="minorHAnsi" w:hAnsiTheme="minorHAnsi" w:cstheme="minorHAnsi"/>
          <w:sz w:val="26"/>
          <w:szCs w:val="26"/>
        </w:rPr>
      </w:pPr>
      <w:r>
        <w:rPr>
          <w:rFonts w:asciiTheme="minorHAnsi" w:hAnsiTheme="minorHAnsi" w:cstheme="minorHAnsi"/>
          <w:sz w:val="26"/>
          <w:szCs w:val="26"/>
        </w:rPr>
        <w:t>La Dirigente 6^ Direzione</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sidR="009E5B19">
        <w:rPr>
          <w:rFonts w:asciiTheme="minorHAnsi" w:hAnsiTheme="minorHAnsi" w:cstheme="minorHAnsi"/>
          <w:sz w:val="26"/>
          <w:szCs w:val="26"/>
        </w:rPr>
        <w:t xml:space="preserve">    </w:t>
      </w:r>
      <w:r>
        <w:rPr>
          <w:rFonts w:asciiTheme="minorHAnsi" w:hAnsiTheme="minorHAnsi" w:cstheme="minorHAnsi"/>
          <w:sz w:val="26"/>
          <w:szCs w:val="26"/>
        </w:rPr>
        <w:t>IL SINDACO</w:t>
      </w:r>
    </w:p>
    <w:p w14:paraId="082E9F96" w14:textId="77777777" w:rsidR="00A96FEB" w:rsidRDefault="00A96FEB" w:rsidP="000F72E5">
      <w:pPr>
        <w:pStyle w:val="NormaleWeb"/>
        <w:spacing w:before="0" w:beforeAutospacing="0" w:after="0" w:afterAutospacing="0"/>
        <w:jc w:val="both"/>
        <w:rPr>
          <w:rFonts w:asciiTheme="minorHAnsi" w:hAnsiTheme="minorHAnsi" w:cstheme="minorHAnsi"/>
          <w:sz w:val="26"/>
          <w:szCs w:val="26"/>
        </w:rPr>
      </w:pPr>
      <w:r>
        <w:rPr>
          <w:rFonts w:asciiTheme="minorHAnsi" w:hAnsiTheme="minorHAnsi" w:cstheme="minorHAnsi"/>
          <w:sz w:val="26"/>
          <w:szCs w:val="26"/>
        </w:rPr>
        <w:t>Coordinatrice dell’Ambito N12</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sidR="000F72E5">
        <w:rPr>
          <w:rFonts w:asciiTheme="minorHAnsi" w:hAnsiTheme="minorHAnsi" w:cstheme="minorHAnsi"/>
          <w:sz w:val="26"/>
          <w:szCs w:val="26"/>
        </w:rPr>
        <w:t xml:space="preserve">  </w:t>
      </w:r>
      <w:r>
        <w:rPr>
          <w:rFonts w:asciiTheme="minorHAnsi" w:hAnsiTheme="minorHAnsi" w:cstheme="minorHAnsi"/>
          <w:sz w:val="26"/>
          <w:szCs w:val="26"/>
        </w:rPr>
        <w:t>Presidente del Coordinamento</w:t>
      </w:r>
      <w:r w:rsidR="000F72E5">
        <w:rPr>
          <w:rFonts w:asciiTheme="minorHAnsi" w:hAnsiTheme="minorHAnsi" w:cstheme="minorHAnsi"/>
          <w:sz w:val="26"/>
          <w:szCs w:val="26"/>
        </w:rPr>
        <w:t xml:space="preserve"> Istituzionale</w:t>
      </w:r>
    </w:p>
    <w:p w14:paraId="7FACEAE5" w14:textId="77777777" w:rsidR="000F72E5" w:rsidRDefault="000F72E5" w:rsidP="000F72E5">
      <w:pPr>
        <w:pStyle w:val="NormaleWeb"/>
        <w:spacing w:before="0" w:beforeAutospacing="0" w:after="0" w:afterAutospacing="0"/>
        <w:jc w:val="both"/>
        <w:rPr>
          <w:rFonts w:asciiTheme="minorHAnsi" w:hAnsiTheme="minorHAnsi" w:cstheme="minorHAnsi"/>
          <w:sz w:val="26"/>
          <w:szCs w:val="26"/>
        </w:rPr>
      </w:pPr>
      <w:r>
        <w:rPr>
          <w:rFonts w:asciiTheme="minorHAnsi" w:hAnsiTheme="minorHAnsi" w:cstheme="minorHAnsi"/>
          <w:sz w:val="26"/>
          <w:szCs w:val="26"/>
        </w:rPr>
        <w:t>Dott.ssa Enrichetta La Ragione</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dell’Ambito N12</w:t>
      </w:r>
    </w:p>
    <w:p w14:paraId="27BC563E" w14:textId="77777777" w:rsidR="000F72E5" w:rsidRDefault="000F72E5" w:rsidP="000F72E5">
      <w:pPr>
        <w:pStyle w:val="NormaleWeb"/>
        <w:spacing w:before="0" w:beforeAutospacing="0" w:after="0" w:afterAutospacing="0"/>
        <w:jc w:val="both"/>
        <w:rPr>
          <w:rFonts w:asciiTheme="minorHAnsi" w:hAnsiTheme="minorHAnsi" w:cstheme="minorHAnsi"/>
          <w:sz w:val="26"/>
          <w:szCs w:val="26"/>
        </w:rPr>
      </w:pP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 xml:space="preserve">            Vincenzo Figliolia </w:t>
      </w:r>
    </w:p>
    <w:sectPr w:rsidR="000F72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557"/>
    <w:multiLevelType w:val="multilevel"/>
    <w:tmpl w:val="AB9C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1497B"/>
    <w:multiLevelType w:val="multilevel"/>
    <w:tmpl w:val="66B6D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97131"/>
    <w:multiLevelType w:val="multilevel"/>
    <w:tmpl w:val="70CC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30CD8"/>
    <w:multiLevelType w:val="multilevel"/>
    <w:tmpl w:val="EEE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464EE"/>
    <w:multiLevelType w:val="multilevel"/>
    <w:tmpl w:val="8D52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3D"/>
    <w:rsid w:val="000224D2"/>
    <w:rsid w:val="000F423D"/>
    <w:rsid w:val="000F72E5"/>
    <w:rsid w:val="004E1015"/>
    <w:rsid w:val="00517846"/>
    <w:rsid w:val="00573E1A"/>
    <w:rsid w:val="00640B71"/>
    <w:rsid w:val="006A493D"/>
    <w:rsid w:val="00717481"/>
    <w:rsid w:val="007B1AF9"/>
    <w:rsid w:val="00834091"/>
    <w:rsid w:val="0084559C"/>
    <w:rsid w:val="008E2DBF"/>
    <w:rsid w:val="0091713F"/>
    <w:rsid w:val="009C283A"/>
    <w:rsid w:val="009E5B19"/>
    <w:rsid w:val="00A96FEB"/>
    <w:rsid w:val="00B619A2"/>
    <w:rsid w:val="00C047F5"/>
    <w:rsid w:val="00C456EC"/>
    <w:rsid w:val="00C47B77"/>
    <w:rsid w:val="00C9778B"/>
    <w:rsid w:val="00DB7F23"/>
    <w:rsid w:val="00E046E0"/>
    <w:rsid w:val="00E501D2"/>
    <w:rsid w:val="00EB227E"/>
    <w:rsid w:val="00EE2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2891"/>
  <w15:chartTrackingRefBased/>
  <w15:docId w15:val="{DBEA88D5-E545-4F4E-815F-5A08E5D5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semiHidden/>
    <w:unhideWhenUsed/>
    <w:qFormat/>
    <w:rsid w:val="00E046E0"/>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42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semiHidden/>
    <w:rsid w:val="00E046E0"/>
    <w:rPr>
      <w:rFonts w:ascii="Times New Roman" w:eastAsia="Times New Roman" w:hAnsi="Times New Roman" w:cs="Times New Roman"/>
      <w:i/>
      <w:iCs/>
      <w:sz w:val="24"/>
      <w:szCs w:val="24"/>
      <w:lang w:eastAsia="it-IT"/>
    </w:rPr>
  </w:style>
  <w:style w:type="paragraph" w:styleId="Intestazione">
    <w:name w:val="header"/>
    <w:basedOn w:val="Normale"/>
    <w:link w:val="IntestazioneCarattere"/>
    <w:uiPriority w:val="99"/>
    <w:semiHidden/>
    <w:unhideWhenUsed/>
    <w:rsid w:val="00E046E0"/>
    <w:pPr>
      <w:tabs>
        <w:tab w:val="center" w:pos="4819"/>
        <w:tab w:val="right" w:pos="9638"/>
      </w:tabs>
      <w:spacing w:after="0" w:line="240" w:lineRule="auto"/>
    </w:pPr>
    <w:rPr>
      <w:rFonts w:ascii="Arial" w:eastAsia="Times New Roman" w:hAnsi="Arial" w:cs="Arial"/>
      <w:color w:val="000080"/>
      <w:sz w:val="20"/>
      <w:szCs w:val="24"/>
      <w:lang w:eastAsia="it-IT"/>
    </w:rPr>
  </w:style>
  <w:style w:type="character" w:customStyle="1" w:styleId="IntestazioneCarattere">
    <w:name w:val="Intestazione Carattere"/>
    <w:basedOn w:val="Carpredefinitoparagrafo"/>
    <w:link w:val="Intestazione"/>
    <w:uiPriority w:val="99"/>
    <w:semiHidden/>
    <w:rsid w:val="00E046E0"/>
    <w:rPr>
      <w:rFonts w:ascii="Arial" w:eastAsia="Times New Roman" w:hAnsi="Arial" w:cs="Arial"/>
      <w:color w:val="000080"/>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6334">
      <w:bodyDiv w:val="1"/>
      <w:marLeft w:val="0"/>
      <w:marRight w:val="0"/>
      <w:marTop w:val="0"/>
      <w:marBottom w:val="0"/>
      <w:divBdr>
        <w:top w:val="none" w:sz="0" w:space="0" w:color="auto"/>
        <w:left w:val="none" w:sz="0" w:space="0" w:color="auto"/>
        <w:bottom w:val="none" w:sz="0" w:space="0" w:color="auto"/>
        <w:right w:val="none" w:sz="0" w:space="0" w:color="auto"/>
      </w:divBdr>
    </w:div>
    <w:div w:id="480463625">
      <w:bodyDiv w:val="1"/>
      <w:marLeft w:val="0"/>
      <w:marRight w:val="0"/>
      <w:marTop w:val="0"/>
      <w:marBottom w:val="0"/>
      <w:divBdr>
        <w:top w:val="none" w:sz="0" w:space="0" w:color="auto"/>
        <w:left w:val="none" w:sz="0" w:space="0" w:color="auto"/>
        <w:bottom w:val="none" w:sz="0" w:space="0" w:color="auto"/>
        <w:right w:val="none" w:sz="0" w:space="0" w:color="auto"/>
      </w:divBdr>
    </w:div>
    <w:div w:id="686753773">
      <w:bodyDiv w:val="1"/>
      <w:marLeft w:val="0"/>
      <w:marRight w:val="0"/>
      <w:marTop w:val="0"/>
      <w:marBottom w:val="0"/>
      <w:divBdr>
        <w:top w:val="none" w:sz="0" w:space="0" w:color="auto"/>
        <w:left w:val="none" w:sz="0" w:space="0" w:color="auto"/>
        <w:bottom w:val="none" w:sz="0" w:space="0" w:color="auto"/>
        <w:right w:val="none" w:sz="0" w:space="0" w:color="auto"/>
      </w:divBdr>
    </w:div>
    <w:div w:id="772819655">
      <w:bodyDiv w:val="1"/>
      <w:marLeft w:val="0"/>
      <w:marRight w:val="0"/>
      <w:marTop w:val="0"/>
      <w:marBottom w:val="0"/>
      <w:divBdr>
        <w:top w:val="none" w:sz="0" w:space="0" w:color="auto"/>
        <w:left w:val="none" w:sz="0" w:space="0" w:color="auto"/>
        <w:bottom w:val="none" w:sz="0" w:space="0" w:color="auto"/>
        <w:right w:val="none" w:sz="0" w:space="0" w:color="auto"/>
      </w:divBdr>
    </w:div>
    <w:div w:id="17434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napoli2nord.it/img/logo.gif" TargetMode="External"/><Relationship Id="rId11" Type="http://schemas.openxmlformats.org/officeDocument/2006/relationships/oleObject" Target="embeddings/oleObject2.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raffaella.scotto@ambiton12pozzuoli.it</dc:creator>
  <cp:keywords/>
  <dc:description/>
  <cp:lastModifiedBy>raffaella.scotto@ambiton12pozzuoli.it</cp:lastModifiedBy>
  <cp:revision>2</cp:revision>
  <cp:lastPrinted>2020-11-09T11:08:00Z</cp:lastPrinted>
  <dcterms:created xsi:type="dcterms:W3CDTF">2020-11-10T14:08:00Z</dcterms:created>
  <dcterms:modified xsi:type="dcterms:W3CDTF">2020-11-10T14:08:00Z</dcterms:modified>
</cp:coreProperties>
</file>